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" w:lineRule="atLeast"/>
        <w:ind w:left="0" w:right="0"/>
        <w:jc w:val="left"/>
        <w:rPr>
          <w:rStyle w:val="6"/>
          <w:rFonts w:hint="eastAsia" w:ascii="微软雅黑" w:hAnsi="微软雅黑" w:eastAsia="微软雅黑" w:cs="微软雅黑"/>
          <w:b/>
          <w:color w:val="000000"/>
        </w:rPr>
      </w:pPr>
      <w:r>
        <w:rPr>
          <w:rStyle w:val="6"/>
          <w:rFonts w:hint="eastAsia" w:ascii="微软雅黑" w:hAnsi="微软雅黑" w:eastAsia="微软雅黑" w:cs="微软雅黑"/>
          <w:b/>
          <w:color w:val="000000"/>
        </w:rPr>
        <w:t>询价采购需求清单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763"/>
        <w:gridCol w:w="5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货物名称</w:t>
            </w:r>
            <w:bookmarkStart w:id="0" w:name="_GoBack"/>
            <w:bookmarkEnd w:id="0"/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数量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台式兼容机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Cpu：英特尔I5 8400盒装行货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主板：华硕H310M—D 全固态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内存：海盗船DDr4 8G 2400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硬盘：浦科特 120G+WD1000G机械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显示器：AOC 24B1XH超容边框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机箱：航嘉标准立式机箱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电源：PRIME650长城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散热器：玄冰400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键盘：力胜标准套件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小型彩色打印机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left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惠普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M154A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小型打印复印一体机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left"/>
              <w:rPr>
                <w:rStyle w:val="6"/>
                <w:rFonts w:hint="default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eastAsia="zh-CN"/>
              </w:rPr>
              <w:t>惠普</w:t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M126A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default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优盘</w:t>
            </w:r>
          </w:p>
        </w:tc>
        <w:tc>
          <w:tcPr>
            <w:tcW w:w="763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  <w:lang w:val="en-US" w:eastAsia="zh-CN"/>
              </w:rPr>
              <w:t>4</w:t>
            </w:r>
          </w:p>
        </w:tc>
        <w:tc>
          <w:tcPr>
            <w:tcW w:w="522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left"/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color w:val="000000"/>
                <w:vertAlign w:val="baseline"/>
                <w:lang w:val="en-US" w:eastAsia="zh-CN"/>
              </w:rPr>
              <w:t>32G金士顿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7" w:lineRule="atLeast"/>
        <w:jc w:val="left"/>
        <w:rPr>
          <w:rFonts w:hint="eastAsia" w:eastAsia="微软雅黑"/>
          <w:b/>
          <w:bCs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/>
        </w:rPr>
        <w:t>重要说明：1、供应商报价函所提供的商品性能参数须等于或优于询价公告要求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27" w:lineRule="atLeast"/>
        <w:ind w:right="0" w:rightChars="0"/>
        <w:jc w:val="lef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提供的货物必须是全新、原装、合格正品，完全符合国家规定的质量标准和厂方的标准</w:t>
      </w:r>
      <w:r>
        <w:rPr>
          <w:rFonts w:hint="eastAsia" w:ascii="微软雅黑" w:hAnsi="微软雅黑" w:eastAsia="微软雅黑" w:cs="微软雅黑"/>
          <w:b/>
          <w:bCs/>
          <w:color w:val="000000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货物完好，配件齐全。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27" w:lineRule="atLeast"/>
        <w:ind w:right="0" w:rightChars="0"/>
        <w:jc w:val="lef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3、依据商品的保修条款及售后服务条款，提供原厂质保，质保期按照国家规定，且不低于所供品牌向用户承诺的质保期限。询价文件另有约定的从其约定。质保期从安装完成并经验收合格后算起。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288844"/>
    <w:multiLevelType w:val="singleLevel"/>
    <w:tmpl w:val="AC2888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4AE4"/>
    <w:rsid w:val="29AF4AE4"/>
    <w:rsid w:val="6F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2019-08-02T09:11:00Z</dcterms:created>
  <dc:creator>水星</dc:creator>
  <cp:lastModifiedBy>水星</cp:lastModifiedBy>
  <dcterms:modified xsi:type="dcterms:W3CDTF">2019-08-02T09:21:38Z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