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宋体" w:hAnsi="宋体" w:eastAsia="宋体" w:cs="宋体"/>
          <w:b/>
          <w:kern w:val="0"/>
          <w:sz w:val="48"/>
          <w:szCs w:val="48"/>
        </w:rPr>
      </w:pPr>
      <w:r>
        <w:rPr>
          <w:rFonts w:hint="eastAsia" w:ascii="宋体" w:hAnsi="宋体" w:eastAsia="宋体" w:cs="宋体"/>
          <w:b/>
          <w:kern w:val="0"/>
          <w:sz w:val="48"/>
          <w:szCs w:val="48"/>
        </w:rPr>
        <w:t xml:space="preserve"> 采购需求</w:t>
      </w:r>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为鼓励不同品牌的充分竞争，如某设备的某技术参数或要求属于个别品牌专有，则该技术参数及要求不具有限制性，投标人可对该参数或要求进行适当调整，但这种调整整体上要优于或相当于招标文件的相关要求，并说明调整理由，且该调整须经评委会审核认可。</w:t>
      </w:r>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1、在采购活动开始前没有获准采购进口产品而开展采购活动的，视同为拒绝采购进口产品。</w:t>
      </w:r>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2、根据“关于印发《政府采购进口产品管理办法》的通知”及“关于政府采购进口产品管理有关问题的通知”的相关规定：下列采购需求中如涉及进口产品则已履行相关论证手续。 </w:t>
      </w:r>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3、中标人提供的货物为进口产品的，供货时须向采购人提供所投进口产品的海关报关单等证明材料。</w:t>
      </w:r>
    </w:p>
    <w:p>
      <w:pPr>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sz w:val="24"/>
          <w:szCs w:val="24"/>
        </w:rPr>
        <w:t>4、原装进口的产品，如国内产品满足需求也可参与采购竞争。</w:t>
      </w:r>
    </w:p>
    <w:p>
      <w:pPr>
        <w:numPr>
          <w:ilvl w:val="0"/>
          <w:numId w:val="1"/>
        </w:numPr>
        <w:spacing w:line="360" w:lineRule="auto"/>
        <w:rPr>
          <w:rFonts w:hint="eastAsia" w:ascii="宋体" w:hAnsi="宋体" w:eastAsia="宋体" w:cs="宋体"/>
          <w:b/>
          <w:sz w:val="24"/>
          <w:szCs w:val="24"/>
        </w:rPr>
      </w:pPr>
      <w:r>
        <w:rPr>
          <w:rFonts w:hint="eastAsia" w:ascii="宋体" w:hAnsi="宋体" w:eastAsia="宋体" w:cs="宋体"/>
          <w:b/>
          <w:sz w:val="24"/>
          <w:szCs w:val="24"/>
        </w:rPr>
        <w:t>采购清单</w:t>
      </w:r>
      <w:bookmarkStart w:id="0" w:name="_Toc481247033"/>
      <w:bookmarkStart w:id="1" w:name="_Toc481247036"/>
    </w:p>
    <w:tbl>
      <w:tblPr>
        <w:tblStyle w:val="6"/>
        <w:tblW w:w="5678" w:type="pct"/>
        <w:tblInd w:w="-609" w:type="dxa"/>
        <w:tblLayout w:type="autofit"/>
        <w:tblCellMar>
          <w:top w:w="0" w:type="dxa"/>
          <w:left w:w="108" w:type="dxa"/>
          <w:bottom w:w="0" w:type="dxa"/>
          <w:right w:w="108" w:type="dxa"/>
        </w:tblCellMar>
      </w:tblPr>
      <w:tblGrid>
        <w:gridCol w:w="670"/>
        <w:gridCol w:w="1247"/>
        <w:gridCol w:w="2512"/>
        <w:gridCol w:w="904"/>
        <w:gridCol w:w="769"/>
        <w:gridCol w:w="879"/>
        <w:gridCol w:w="2697"/>
      </w:tblGrid>
      <w:tr>
        <w:tblPrEx>
          <w:tblCellMar>
            <w:top w:w="0" w:type="dxa"/>
            <w:left w:w="108" w:type="dxa"/>
            <w:bottom w:w="0" w:type="dxa"/>
            <w:right w:w="108" w:type="dxa"/>
          </w:tblCellMar>
        </w:tblPrEx>
        <w:trPr>
          <w:trHeight w:val="588" w:hRule="atLeast"/>
        </w:trPr>
        <w:tc>
          <w:tcPr>
            <w:tcW w:w="3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序号</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物品名称</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color w:val="000000"/>
                <w:sz w:val="22"/>
              </w:rPr>
            </w:pPr>
            <w:r>
              <w:rPr>
                <w:rFonts w:hint="eastAsia" w:ascii="宋体" w:hAnsi="宋体" w:eastAsia="宋体" w:cs="宋体"/>
                <w:b/>
                <w:bCs/>
                <w:color w:val="000000"/>
                <w:sz w:val="22"/>
              </w:rPr>
              <w:t>技术要求</w:t>
            </w:r>
          </w:p>
        </w:tc>
        <w:tc>
          <w:tcPr>
            <w:tcW w:w="4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单位</w:t>
            </w:r>
          </w:p>
        </w:tc>
        <w:tc>
          <w:tcPr>
            <w:tcW w:w="3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数 量</w:t>
            </w:r>
          </w:p>
        </w:tc>
        <w:tc>
          <w:tcPr>
            <w:tcW w:w="4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用  途</w:t>
            </w:r>
          </w:p>
        </w:tc>
        <w:tc>
          <w:tcPr>
            <w:tcW w:w="139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kern w:val="0"/>
                <w:sz w:val="22"/>
                <w:lang w:bidi="ar"/>
              </w:rPr>
            </w:pPr>
            <w:r>
              <w:rPr>
                <w:rFonts w:hint="eastAsia" w:ascii="宋体" w:hAnsi="宋体" w:eastAsia="宋体" w:cs="宋体"/>
                <w:b/>
                <w:bCs/>
                <w:color w:val="000000"/>
                <w:kern w:val="0"/>
                <w:sz w:val="22"/>
                <w:lang w:bidi="ar"/>
              </w:rPr>
              <w:t>备注</w:t>
            </w:r>
          </w:p>
        </w:tc>
      </w:tr>
      <w:tr>
        <w:tblPrEx>
          <w:tblCellMar>
            <w:top w:w="0" w:type="dxa"/>
            <w:left w:w="108" w:type="dxa"/>
            <w:bottom w:w="0" w:type="dxa"/>
            <w:right w:w="108" w:type="dxa"/>
          </w:tblCellMar>
        </w:tblPrEx>
        <w:trPr>
          <w:trHeight w:val="2368" w:hRule="atLeast"/>
        </w:trPr>
        <w:tc>
          <w:tcPr>
            <w:tcW w:w="3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洗手台盆（含水龙头）</w:t>
            </w:r>
          </w:p>
        </w:tc>
        <w:tc>
          <w:tcPr>
            <w:tcW w:w="1297"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rPr>
            </w:pPr>
            <w:r>
              <w:rPr>
                <w:rFonts w:hint="eastAsia" w:ascii="宋体" w:hAnsi="宋体" w:eastAsia="宋体" w:cs="宋体"/>
              </w:rPr>
              <w:t>洗手台盆：规格60cm镜柜，台面为陶瓷材质，一体陶瓷盆，柜体为铝制，含安装及安装所需的水龙头下水等配件。(如图所示)</w:t>
            </w:r>
          </w:p>
          <w:p>
            <w:pPr>
              <w:widowControl/>
              <w:jc w:val="left"/>
              <w:textAlignment w:val="center"/>
              <w:rPr>
                <w:rFonts w:hint="eastAsia" w:ascii="宋体" w:hAnsi="宋体" w:eastAsia="宋体" w:cs="宋体"/>
              </w:rPr>
            </w:pPr>
            <w:r>
              <w:rPr>
                <w:rFonts w:hint="eastAsia" w:ascii="宋体" w:hAnsi="宋体" w:eastAsia="宋体" w:cs="宋体"/>
                <w:b/>
                <w:bCs/>
                <w:kern w:val="0"/>
                <w:sz w:val="22"/>
                <w:lang w:bidi="ar"/>
              </w:rPr>
              <w:t>洗脸盆龙头质保期3年</w:t>
            </w:r>
          </w:p>
        </w:tc>
        <w:tc>
          <w:tcPr>
            <w:tcW w:w="4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c>
          <w:tcPr>
            <w:tcW w:w="3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207</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和平苑公寓每房间1套</w:t>
            </w:r>
          </w:p>
        </w:tc>
        <w:tc>
          <w:tcPr>
            <w:tcW w:w="139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rPr>
              <w:drawing>
                <wp:inline distT="0" distB="0" distL="114300" distR="114300">
                  <wp:extent cx="939800" cy="1438910"/>
                  <wp:effectExtent l="0" t="0" r="12700" b="889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939800" cy="1438910"/>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3246" w:hRule="atLeast"/>
        </w:trPr>
        <w:tc>
          <w:tcPr>
            <w:tcW w:w="3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毛巾架+晾衣杆</w:t>
            </w:r>
          </w:p>
        </w:tc>
        <w:tc>
          <w:tcPr>
            <w:tcW w:w="129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rPr>
            </w:pPr>
            <w:r>
              <w:rPr>
                <w:rFonts w:hint="eastAsia" w:ascii="宋体" w:hAnsi="宋体" w:eastAsia="宋体" w:cs="宋体"/>
              </w:rPr>
              <w:t>毛巾架：太空铝，双管，壁厚1.5mm，长度60cm；</w:t>
            </w:r>
          </w:p>
          <w:p>
            <w:pPr>
              <w:jc w:val="left"/>
              <w:rPr>
                <w:rFonts w:hint="eastAsia" w:ascii="宋体" w:hAnsi="宋体" w:eastAsia="宋体" w:cs="宋体"/>
              </w:rPr>
            </w:pPr>
            <w:r>
              <w:rPr>
                <w:rFonts w:hint="eastAsia" w:ascii="宋体" w:hAnsi="宋体" w:eastAsia="宋体" w:cs="宋体"/>
              </w:rPr>
              <w:t>晾衣杆：不锈钢，壁厚0.7mm，(三角支架：长度35cm,高度20cm；杆长：</w:t>
            </w:r>
            <w:r>
              <w:rPr>
                <w:rFonts w:hint="eastAsia" w:ascii="宋体" w:hAnsi="宋体" w:eastAsia="宋体" w:cs="宋体"/>
                <w:highlight w:val="none"/>
              </w:rPr>
              <w:t>3.6-4m</w:t>
            </w:r>
            <w:r>
              <w:rPr>
                <w:rFonts w:hint="eastAsia" w:ascii="宋体" w:hAnsi="宋体" w:eastAsia="宋体" w:cs="宋体"/>
              </w:rPr>
              <w:t>,直径0.32cm，标卡壁厚0.7mm）</w:t>
            </w:r>
          </w:p>
          <w:p>
            <w:pPr>
              <w:jc w:val="left"/>
              <w:rPr>
                <w:rFonts w:hint="eastAsia" w:ascii="宋体" w:hAnsi="宋体" w:eastAsia="宋体" w:cs="宋体"/>
              </w:rPr>
            </w:pPr>
            <w:r>
              <w:rPr>
                <w:rFonts w:hint="eastAsia" w:ascii="宋体" w:hAnsi="宋体" w:eastAsia="宋体" w:cs="宋体"/>
              </w:rPr>
              <w:t>含安装及安装所需辅助配件。</w:t>
            </w:r>
          </w:p>
          <w:p>
            <w:pPr>
              <w:jc w:val="left"/>
              <w:rPr>
                <w:rFonts w:hint="eastAsia" w:ascii="宋体" w:hAnsi="宋体" w:eastAsia="宋体" w:cs="宋体"/>
              </w:rPr>
            </w:pPr>
            <w:r>
              <w:rPr>
                <w:rStyle w:val="8"/>
                <w:rFonts w:hint="eastAsia" w:ascii="宋体" w:hAnsi="宋体" w:eastAsia="宋体" w:cs="宋体"/>
                <w:b/>
                <w:bCs/>
                <w:lang w:bidi="ar"/>
              </w:rPr>
              <w:t>需提供1：1样品</w:t>
            </w:r>
          </w:p>
        </w:tc>
        <w:tc>
          <w:tcPr>
            <w:tcW w:w="4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c>
          <w:tcPr>
            <w:tcW w:w="3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207</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和平苑公寓每房间1套</w:t>
            </w:r>
          </w:p>
        </w:tc>
        <w:tc>
          <w:tcPr>
            <w:tcW w:w="139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rPr>
            </w:pPr>
            <w:r>
              <w:rPr>
                <w:rFonts w:hint="eastAsia" w:ascii="宋体" w:hAnsi="宋体" w:eastAsia="宋体" w:cs="宋体"/>
              </w:rPr>
              <w:drawing>
                <wp:inline distT="0" distB="0" distL="114300" distR="114300">
                  <wp:extent cx="991870" cy="792480"/>
                  <wp:effectExtent l="0" t="0" r="17780" b="7620"/>
                  <wp:docPr id="2" name="图片 2" descr="5f9f418e2d3dc32e55f73b64befd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f9f418e2d3dc32e55f73b64befd657"/>
                          <pic:cNvPicPr>
                            <a:picLocks noChangeAspect="1"/>
                          </pic:cNvPicPr>
                        </pic:nvPicPr>
                        <pic:blipFill>
                          <a:blip r:embed="rId5"/>
                          <a:stretch>
                            <a:fillRect/>
                          </a:stretch>
                        </pic:blipFill>
                        <pic:spPr>
                          <a:xfrm>
                            <a:off x="0" y="0"/>
                            <a:ext cx="991870" cy="792480"/>
                          </a:xfrm>
                          <a:prstGeom prst="rect">
                            <a:avLst/>
                          </a:prstGeom>
                          <a:noFill/>
                          <a:ln>
                            <a:noFill/>
                          </a:ln>
                        </pic:spPr>
                      </pic:pic>
                    </a:graphicData>
                  </a:graphic>
                </wp:inline>
              </w:drawing>
            </w:r>
          </w:p>
          <w:p>
            <w:pPr>
              <w:pStyle w:val="5"/>
              <w:jc w:val="center"/>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INCLUDEPICTURE \d "C:\\Users\\Administrator\\Documents\\Tencent Files\\2430753755\\Image\\C2C\\VM8IPJKEEGQ6R$VEXD{G1C3.jpg" \* MERGEFORMATINET </w:instrText>
            </w:r>
            <w:r>
              <w:rPr>
                <w:rFonts w:hint="eastAsia" w:ascii="宋体" w:hAnsi="宋体" w:eastAsia="宋体" w:cs="宋体"/>
              </w:rPr>
              <w:fldChar w:fldCharType="separate"/>
            </w:r>
            <w:r>
              <w:rPr>
                <w:rFonts w:hint="eastAsia" w:ascii="宋体" w:hAnsi="宋体" w:eastAsia="宋体" w:cs="宋体"/>
              </w:rPr>
              <w:drawing>
                <wp:inline distT="0" distB="0" distL="114300" distR="114300">
                  <wp:extent cx="1311910" cy="842010"/>
                  <wp:effectExtent l="0" t="0" r="2540" b="15240"/>
                  <wp:docPr id="1"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6"/>
                          <pic:cNvPicPr>
                            <a:picLocks noChangeAspect="1"/>
                          </pic:cNvPicPr>
                        </pic:nvPicPr>
                        <pic:blipFill>
                          <a:blip r:embed="rId6"/>
                          <a:stretch>
                            <a:fillRect/>
                          </a:stretch>
                        </pic:blipFill>
                        <pic:spPr>
                          <a:xfrm>
                            <a:off x="0" y="0"/>
                            <a:ext cx="1311910" cy="842010"/>
                          </a:xfrm>
                          <a:prstGeom prst="rect">
                            <a:avLst/>
                          </a:prstGeom>
                          <a:noFill/>
                          <a:ln>
                            <a:noFill/>
                          </a:ln>
                        </pic:spPr>
                      </pic:pic>
                    </a:graphicData>
                  </a:graphic>
                </wp:inline>
              </w:drawing>
            </w:r>
            <w:r>
              <w:rPr>
                <w:rFonts w:hint="eastAsia" w:ascii="宋体" w:hAnsi="宋体" w:eastAsia="宋体" w:cs="宋体"/>
              </w:rPr>
              <w:fldChar w:fldCharType="end"/>
            </w:r>
          </w:p>
          <w:p>
            <w:pPr>
              <w:rPr>
                <w:rFonts w:hint="eastAsia" w:ascii="宋体" w:hAnsi="宋体" w:eastAsia="宋体" w:cs="宋体"/>
              </w:rPr>
            </w:pPr>
            <w:r>
              <w:rPr>
                <w:rFonts w:hint="eastAsia" w:ascii="宋体" w:hAnsi="宋体" w:eastAsia="宋体" w:cs="宋体"/>
                <w:sz w:val="22"/>
              </w:rPr>
              <w:t>图片仅供参考，具体参数详见技术要求</w:t>
            </w:r>
          </w:p>
        </w:tc>
      </w:tr>
      <w:tr>
        <w:tblPrEx>
          <w:tblCellMar>
            <w:top w:w="0" w:type="dxa"/>
            <w:left w:w="108" w:type="dxa"/>
            <w:bottom w:w="0" w:type="dxa"/>
            <w:right w:w="108" w:type="dxa"/>
          </w:tblCellMar>
        </w:tblPrEx>
        <w:trPr>
          <w:trHeight w:val="717" w:hRule="atLeast"/>
        </w:trPr>
        <w:tc>
          <w:tcPr>
            <w:tcW w:w="3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3</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坐便器</w:t>
            </w:r>
          </w:p>
        </w:tc>
        <w:tc>
          <w:tcPr>
            <w:tcW w:w="1297"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eastAsia="宋体"/>
                <w:lang w:eastAsia="zh-CN"/>
              </w:rPr>
            </w:pPr>
            <w:r>
              <w:rPr>
                <w:rFonts w:hint="eastAsia" w:ascii="宋体" w:hAnsi="宋体" w:eastAsia="宋体" w:cs="宋体"/>
              </w:rPr>
              <w:t>材质：陶瓷、类型：连体式、承重70㎏及以上、排水方式：地排水、按键类型：上按两端式、盖板带有缓冲、水效等级：2级及以上、冲水量：3-6升、冲水方式：虹吸式、坑距：37-42cm；含安装及安装所需的角阀等辅助配件。具有360°全管道施釉；蓄水量(距坑口)≥55CM；具有8CM排污口径和涡口径</w:t>
            </w:r>
            <w:r>
              <w:rPr>
                <w:rFonts w:hint="eastAsia" w:ascii="宋体" w:hAnsi="宋体" w:eastAsia="宋体" w:cs="宋体"/>
                <w:lang w:eastAsia="zh-CN"/>
              </w:rPr>
              <w:t>。</w:t>
            </w:r>
          </w:p>
          <w:p>
            <w:pPr>
              <w:widowControl/>
              <w:jc w:val="left"/>
              <w:textAlignment w:val="center"/>
              <w:rPr>
                <w:rFonts w:hint="eastAsia" w:ascii="宋体" w:hAnsi="宋体" w:eastAsia="宋体" w:cs="宋体"/>
                <w:b/>
                <w:bCs/>
              </w:rPr>
            </w:pPr>
            <w:r>
              <w:rPr>
                <w:rFonts w:hint="eastAsia" w:ascii="宋体" w:hAnsi="宋体" w:eastAsia="宋体" w:cs="宋体"/>
                <w:b/>
                <w:bCs/>
                <w:kern w:val="0"/>
                <w:sz w:val="22"/>
                <w:lang w:bidi="ar"/>
              </w:rPr>
              <w:t>免费质保期3年。</w:t>
            </w:r>
          </w:p>
          <w:p>
            <w:pPr>
              <w:widowControl/>
              <w:jc w:val="left"/>
              <w:textAlignment w:val="center"/>
              <w:rPr>
                <w:rFonts w:hint="eastAsia" w:ascii="宋体" w:hAnsi="宋体" w:eastAsia="宋体" w:cs="宋体"/>
              </w:rPr>
            </w:pPr>
            <w:r>
              <w:rPr>
                <w:rStyle w:val="8"/>
                <w:rFonts w:hint="eastAsia" w:ascii="宋体" w:hAnsi="宋体" w:eastAsia="宋体" w:cs="宋体"/>
                <w:b/>
                <w:bCs/>
                <w:lang w:bidi="ar"/>
              </w:rPr>
              <w:t>需提供1：1样品</w:t>
            </w:r>
          </w:p>
        </w:tc>
        <w:tc>
          <w:tcPr>
            <w:tcW w:w="4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c>
          <w:tcPr>
            <w:tcW w:w="3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207</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和平苑公寓每房间1套</w:t>
            </w:r>
          </w:p>
        </w:tc>
        <w:tc>
          <w:tcPr>
            <w:tcW w:w="139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质保期内按键及盖板损坏</w:t>
            </w:r>
            <w:r>
              <w:rPr>
                <w:rFonts w:hint="eastAsia" w:ascii="宋体" w:hAnsi="宋体" w:eastAsia="宋体" w:cs="宋体"/>
                <w:color w:val="000000"/>
                <w:kern w:val="0"/>
                <w:sz w:val="22"/>
                <w:lang w:val="en-US" w:eastAsia="zh-CN" w:bidi="ar"/>
              </w:rPr>
              <w:t>应</w:t>
            </w:r>
            <w:r>
              <w:rPr>
                <w:rFonts w:hint="eastAsia" w:ascii="宋体" w:hAnsi="宋体" w:eastAsia="宋体" w:cs="宋体"/>
                <w:color w:val="000000"/>
                <w:kern w:val="0"/>
                <w:sz w:val="22"/>
                <w:lang w:bidi="ar"/>
              </w:rPr>
              <w:t>免费及时更换</w:t>
            </w:r>
          </w:p>
        </w:tc>
      </w:tr>
    </w:tbl>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说明：</w:t>
      </w:r>
    </w:p>
    <w:p>
      <w:pPr>
        <w:pStyle w:val="2"/>
        <w:spacing w:after="0" w:line="360" w:lineRule="auto"/>
        <w:ind w:left="0" w:leftChars="0" w:firstLine="482"/>
        <w:rPr>
          <w:rFonts w:hint="eastAsia" w:ascii="宋体" w:hAnsi="宋体" w:eastAsia="宋体" w:cs="宋体"/>
          <w:b/>
          <w:bCs/>
          <w:sz w:val="24"/>
        </w:rPr>
      </w:pPr>
      <w:r>
        <w:rPr>
          <w:rFonts w:hint="eastAsia" w:ascii="宋体" w:hAnsi="宋体" w:eastAsia="宋体" w:cs="宋体"/>
          <w:b/>
          <w:bCs/>
          <w:sz w:val="24"/>
        </w:rPr>
        <w:t>1、投标人的投标文件必须标明所投货物的品牌与参数，保证原厂正品供货，提供相关证明资料复印件加盖投标人公章。</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投标人要充分考虑到实际安装内容与采购清单中数量和种类存在差异的风险，这部分的风险视为投标人在投标报价时已充分考虑到，对采购清单中少项和漏项内容投标人必须自行添补直至达到系统完整性要求和验收标准。</w:t>
      </w:r>
    </w:p>
    <w:p>
      <w:pPr>
        <w:pStyle w:val="2"/>
        <w:spacing w:after="0" w:line="360" w:lineRule="auto"/>
        <w:ind w:left="0" w:leftChars="0" w:firstLine="482"/>
        <w:rPr>
          <w:rFonts w:hint="eastAsia" w:ascii="宋体" w:hAnsi="宋体" w:eastAsia="宋体" w:cs="宋体"/>
          <w:sz w:val="24"/>
        </w:rPr>
      </w:pPr>
      <w:r>
        <w:rPr>
          <w:rFonts w:hint="eastAsia" w:ascii="宋体" w:hAnsi="宋体" w:eastAsia="宋体" w:cs="宋体"/>
          <w:b/>
          <w:bCs/>
          <w:sz w:val="24"/>
        </w:rPr>
        <w:t>3、核心产品为：坐便器。</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、采购清单中要求提供的样品（如有），由投标人应于开标前带至开标地点，并做好标记，便于识别和分辨。未提供样品的，则</w:t>
      </w:r>
      <w:r>
        <w:rPr>
          <w:rFonts w:hint="eastAsia" w:ascii="宋体" w:hAnsi="宋体" w:eastAsia="宋体" w:cs="宋体"/>
          <w:b/>
          <w:bCs/>
          <w:sz w:val="24"/>
          <w:szCs w:val="24"/>
          <w:lang w:eastAsia="zh-CN"/>
        </w:rPr>
        <w:t>投标</w:t>
      </w:r>
      <w:r>
        <w:rPr>
          <w:rFonts w:hint="eastAsia" w:ascii="宋体" w:hAnsi="宋体" w:eastAsia="宋体" w:cs="宋体"/>
          <w:b/>
          <w:bCs/>
          <w:sz w:val="24"/>
          <w:szCs w:val="24"/>
        </w:rPr>
        <w:t>文件不予接收。</w:t>
      </w:r>
      <w:r>
        <w:rPr>
          <w:rFonts w:hint="eastAsia" w:ascii="宋体" w:hAnsi="宋体" w:eastAsia="宋体" w:cs="宋体"/>
          <w:b/>
          <w:bCs/>
          <w:sz w:val="24"/>
          <w:szCs w:val="24"/>
          <w:lang w:eastAsia="zh-CN"/>
        </w:rPr>
        <w:t>中标</w:t>
      </w:r>
      <w:r>
        <w:rPr>
          <w:rFonts w:hint="eastAsia" w:ascii="宋体" w:hAnsi="宋体" w:eastAsia="宋体" w:cs="宋体"/>
          <w:b/>
          <w:bCs/>
          <w:sz w:val="24"/>
          <w:szCs w:val="24"/>
        </w:rPr>
        <w:t>人的样品由采购人封存保留，作为后期供货的质量标准依据。未</w:t>
      </w:r>
      <w:r>
        <w:rPr>
          <w:rFonts w:hint="eastAsia" w:ascii="宋体" w:hAnsi="宋体" w:eastAsia="宋体" w:cs="宋体"/>
          <w:b/>
          <w:bCs/>
          <w:sz w:val="24"/>
          <w:szCs w:val="24"/>
          <w:lang w:eastAsia="zh-CN"/>
        </w:rPr>
        <w:t>中标投标</w:t>
      </w:r>
      <w:r>
        <w:rPr>
          <w:rFonts w:hint="eastAsia" w:ascii="宋体" w:hAnsi="宋体" w:eastAsia="宋体" w:cs="宋体"/>
          <w:b/>
          <w:bCs/>
          <w:sz w:val="24"/>
          <w:szCs w:val="24"/>
        </w:rPr>
        <w:t>人的样品在</w:t>
      </w:r>
      <w:r>
        <w:rPr>
          <w:rFonts w:hint="eastAsia" w:ascii="宋体" w:hAnsi="宋体" w:eastAsia="宋体" w:cs="宋体"/>
          <w:b/>
          <w:bCs/>
          <w:sz w:val="24"/>
          <w:szCs w:val="24"/>
          <w:lang w:eastAsia="zh-CN"/>
        </w:rPr>
        <w:t>招标活动</w:t>
      </w:r>
      <w:r>
        <w:rPr>
          <w:rFonts w:hint="eastAsia" w:ascii="宋体" w:hAnsi="宋体" w:eastAsia="宋体" w:cs="宋体"/>
          <w:b/>
          <w:bCs/>
          <w:sz w:val="24"/>
          <w:szCs w:val="24"/>
        </w:rPr>
        <w:t>结束后自行退回。样品费用由</w:t>
      </w:r>
      <w:r>
        <w:rPr>
          <w:rFonts w:hint="eastAsia" w:ascii="宋体" w:hAnsi="宋体" w:eastAsia="宋体" w:cs="宋体"/>
          <w:b/>
          <w:bCs/>
          <w:sz w:val="24"/>
          <w:szCs w:val="24"/>
          <w:lang w:eastAsia="zh-CN"/>
        </w:rPr>
        <w:t>投标</w:t>
      </w:r>
      <w:r>
        <w:rPr>
          <w:rFonts w:hint="eastAsia" w:ascii="宋体" w:hAnsi="宋体" w:eastAsia="宋体" w:cs="宋体"/>
          <w:b/>
          <w:bCs/>
          <w:sz w:val="24"/>
          <w:szCs w:val="24"/>
        </w:rPr>
        <w:t>自行承担。</w:t>
      </w:r>
    </w:p>
    <w:p>
      <w:pPr>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二、安装验收要求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1、安装调试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货物安装在采购人指定地点，供货时间：分批次供货，合同签订后采购人确定第一批货物的供货量后20日历天内完成第一批次的货物供货及安装，其他批次供货时间需满足采购人要求。。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2、验收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货物安装调试完毕经采购方验收合格后出具验收报告，货物投入使用。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验收依据合同、招标文件、中标供应商投标文件和国家有关标准进行，必要时使用测试专业仪器。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3、技术资料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验收前，中标供应商应将全部货物资料装订成册，交采购人进行保管。</w:t>
      </w:r>
    </w:p>
    <w:p>
      <w:pPr>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三、人员培训要求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货物安装、调试、验收合格后，中标人应对采购单位的相关人员进行免费现场培训。培训内容包括基本操作、保养维修、常见故障及解决办法等。</w:t>
      </w:r>
    </w:p>
    <w:p>
      <w:pPr>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四、货物质量及售后服务要求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1、货物质量：中标人提供的货物必须是品牌范围内、全新、原装、合格正品，完全符合国家规定的质量标准、厂方的标准以及采购人的采购需求。货物完好，配件齐全。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2、质量保证期限：投标人需提供免费质保期</w:t>
      </w:r>
      <w:r>
        <w:rPr>
          <w:rFonts w:hint="eastAsia" w:ascii="宋体" w:hAnsi="宋体" w:eastAsia="宋体" w:cs="宋体"/>
          <w:sz w:val="24"/>
          <w:szCs w:val="24"/>
          <w:lang w:val="en-US" w:eastAsia="zh-CN"/>
        </w:rPr>
        <w:t>叁</w:t>
      </w:r>
      <w:r>
        <w:rPr>
          <w:rFonts w:hint="eastAsia" w:ascii="宋体" w:hAnsi="宋体" w:eastAsia="宋体" w:cs="宋体"/>
          <w:sz w:val="24"/>
          <w:szCs w:val="24"/>
        </w:rPr>
        <w:t>年，叁年三包服务，采购清单中的免费质保期超过</w:t>
      </w:r>
      <w:r>
        <w:rPr>
          <w:rFonts w:hint="eastAsia" w:ascii="宋体" w:hAnsi="宋体" w:eastAsia="宋体" w:cs="宋体"/>
          <w:sz w:val="24"/>
          <w:szCs w:val="24"/>
          <w:lang w:val="en-US" w:eastAsia="zh-CN"/>
        </w:rPr>
        <w:t>叁</w:t>
      </w:r>
      <w:r>
        <w:rPr>
          <w:rFonts w:hint="eastAsia" w:ascii="宋体" w:hAnsi="宋体" w:eastAsia="宋体" w:cs="宋体"/>
          <w:sz w:val="24"/>
          <w:szCs w:val="24"/>
        </w:rPr>
        <w:t>年的按采购清单中的要求执行，质保期及服务期自供货安装完毕、验收合格经双方签字之日起计算。</w:t>
      </w:r>
    </w:p>
    <w:bookmarkEnd w:id="0"/>
    <w:bookmarkEnd w:id="1"/>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质保期内，需提供7*24小时的免费电话咨询服务支持，对于用户的售后服务请求须在12小时内上门服务；在质保期内因货物重大质量原因而需要更换或维修的，须在48小时内完成，以保证货物的正常运行。在货物免费质保期内，因货物本身原因出现的任何质量问题，中标单位应负责更换或维修，由此产生的一切费用由供应商承担。若在约定时间内无人上门解决问题，逾期采购人有权请第三方专业维修人员进行维修，相关费用将从质保金中扣除，并扣除当年应返还的全部质保金，如通过维修仍无法正常使用，采购人有权退货或要求更换。</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968CE4"/>
    <w:multiLevelType w:val="singleLevel"/>
    <w:tmpl w:val="EF968C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B62722"/>
    <w:rsid w:val="28B62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等线" w:cs="Times New Roman"/>
      <w:kern w:val="2"/>
      <w:sz w:val="21"/>
      <w:szCs w:val="22"/>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rFonts w:ascii="宋体" w:hAnsi="宋体"/>
      <w:b/>
      <w:kern w:val="44"/>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eastAsia="宋体"/>
      <w:sz w:val="21"/>
      <w:szCs w:val="24"/>
    </w:r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rPr>
  </w:style>
  <w:style w:type="character" w:customStyle="1" w:styleId="8">
    <w:name w:val="font3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2021-11-19T00:31:00Z</dcterms:created>
  <dc:creator>Administrator</dc:creator>
  <cp:lastModifiedBy>Administrator</cp:lastModifiedBy>
  <dcterms:modified xsi:type="dcterms:W3CDTF">2021-11-19T00:32:09Z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